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83"/>
        <w:gridCol w:w="5066"/>
      </w:tblGrid>
      <w:tr w:rsidR="00BD0B80" w:rsidRPr="00BD0B80" w:rsidTr="00BD0B80">
        <w:trPr>
          <w:cantSplit/>
          <w:trHeight w:val="212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ПРИРОДНЫХ РЕСУРСОВ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 ЭКОЛОГИИ РОССИЙСКОЙ ФЕДЕРАЦИИ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ФЕДЕРАЛЬНАЯ СЛУЖБА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ГИДРОМЕТЕОРОЛОГИИ И МОНИТОРИНГУ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ОКРУЖАЮЩЕЙ СРЕДЫ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(Росгидромет)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Нововаганьковский пер., д. 12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Москва, Д-242, ГСП-5, 123995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МОСКВА РОСГИМЕТ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Тел. 8 (499) 252-14-86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b/>
                <w:bCs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5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br/>
            </w:r>
            <w:r w:rsidRPr="00BD0B80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br/>
              <w:t> 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Руководителям территориальных органов и федеральных государственных учреждений Росгидромета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(по</w:t>
            </w:r>
            <w:bookmarkStart w:id="0" w:name="_GoBack"/>
            <w:bookmarkEnd w:id="0"/>
            <w:r w:rsidRPr="00BD0B8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списку)</w:t>
            </w:r>
          </w:p>
        </w:tc>
      </w:tr>
      <w:tr w:rsidR="00BD0B80" w:rsidRPr="00BD0B80" w:rsidTr="00BD0B80">
        <w:trPr>
          <w:cantSplit/>
          <w:trHeight w:val="1273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80" w:rsidRPr="00BD0B80" w:rsidRDefault="00BD0B80" w:rsidP="00BD0B8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lang w:eastAsia="ru-RU"/>
              </w:rPr>
              <w:t>26.03.2010 г.  № 100-5/310</w:t>
            </w:r>
          </w:p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lang w:eastAsia="ru-RU"/>
              </w:rPr>
              <w:t>На № _____________________________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BD0B80" w:rsidRPr="00BD0B80" w:rsidTr="00BD0B80">
        <w:trPr>
          <w:cantSplit/>
          <w:trHeight w:val="16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80" w:rsidRPr="00BD0B80" w:rsidRDefault="00BD0B80" w:rsidP="00BD0B8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</w:tbl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0"/>
          <w:szCs w:val="20"/>
          <w:lang w:eastAsia="ru-RU"/>
        </w:rPr>
        <w:t>Информационно-аналитические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0"/>
          <w:szCs w:val="20"/>
          <w:lang w:eastAsia="ru-RU"/>
        </w:rPr>
        <w:t>рекомендации по передаче объектов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0"/>
          <w:szCs w:val="20"/>
          <w:lang w:eastAsia="ru-RU"/>
        </w:rPr>
        <w:t>жилищно-коммунального хозяйства и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0"/>
          <w:szCs w:val="20"/>
          <w:lang w:eastAsia="ru-RU"/>
        </w:rPr>
        <w:t>социально-культурной сферы из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0"/>
          <w:szCs w:val="20"/>
          <w:lang w:eastAsia="ru-RU"/>
        </w:rPr>
        <w:t>федеральной в муниципальную собственность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17"/>
          <w:szCs w:val="17"/>
          <w:lang w:eastAsia="ru-RU"/>
        </w:rPr>
        <w:t> 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17"/>
          <w:szCs w:val="17"/>
          <w:lang w:eastAsia="ru-RU"/>
        </w:rPr>
        <w:t> </w:t>
      </w:r>
    </w:p>
    <w:p w:rsidR="00BD0B80" w:rsidRPr="00BD0B80" w:rsidRDefault="00BD0B80" w:rsidP="00BD0B80">
      <w:pPr>
        <w:spacing w:after="0" w:line="240" w:lineRule="auto"/>
        <w:ind w:firstLine="72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Территориальными органами, федеральными государственными учреждениями Росгидромета в 1 квартале 2010 года проделана определенная работа по взаимодействию с территориальными органами Федерального агентства по управлению государственным имуществом, администрациями муниципальных образований и жильцами приватизируемых жилых домов по подготовке необходимой документации.</w:t>
      </w:r>
    </w:p>
    <w:p w:rsidR="00BD0B80" w:rsidRPr="00BD0B80" w:rsidRDefault="00BD0B80" w:rsidP="00BD0B80">
      <w:pPr>
        <w:spacing w:after="0" w:line="240" w:lineRule="auto"/>
        <w:ind w:firstLine="72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По состоянию на 01.03.2010 г. завершена работа по передаче в муниципальную собственность по 302 объектам, списанию - по 121 объекту, переводу в производственные - по 289 объектам, переводу в специализированный жилищный фонд – по 3 объектам, приватизации - по 241 объектам. Всего - по 956 объектам.</w:t>
      </w:r>
    </w:p>
    <w:p w:rsidR="00BD0B80" w:rsidRPr="00BD0B80" w:rsidRDefault="00BD0B80" w:rsidP="00BD0B80">
      <w:pPr>
        <w:spacing w:after="0" w:line="240" w:lineRule="auto"/>
        <w:ind w:firstLine="72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Получены копии распоряжений Территориальных  органов Росимущества об исключении объектов из реестра федерального имущества или изменении их статуса на 733 объекта.</w:t>
      </w:r>
    </w:p>
    <w:p w:rsidR="00BD0B80" w:rsidRPr="00BD0B80" w:rsidRDefault="00BD0B80" w:rsidP="00BD0B80">
      <w:pPr>
        <w:spacing w:after="0" w:line="240" w:lineRule="auto"/>
        <w:ind w:firstLine="72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План-задание, утвержденный приказом Росгидромета от 21.11.2002 года №249 перевыполнен (из 910 объектов завершена работа по 956 объектам).</w:t>
      </w:r>
    </w:p>
    <w:p w:rsidR="00BD0B80" w:rsidRPr="00BD0B80" w:rsidRDefault="00BD0B80" w:rsidP="00BD0B80">
      <w:pPr>
        <w:spacing w:after="0" w:line="240" w:lineRule="auto"/>
        <w:ind w:firstLine="72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При проведении работ по передаче объектов количество планируемых к передаче объектов, по сравнению с Планом-заданием, значительно возросло и составляет 1337 объектов. План выполнен на 72% (из 1337 объектов завершена работа по 956 объектам).</w:t>
      </w:r>
    </w:p>
    <w:p w:rsidR="00BD0B80" w:rsidRPr="00BD0B80" w:rsidRDefault="00BD0B80" w:rsidP="00BD0B80">
      <w:pPr>
        <w:spacing w:after="0" w:line="240" w:lineRule="auto"/>
        <w:ind w:firstLine="72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4"/>
          <w:szCs w:val="24"/>
          <w:lang w:eastAsia="ru-RU"/>
        </w:rPr>
        <w:t>Завершили работы по передаче объектов ЖКХ Приволжское УГМС, УГМС Республики Татарстан, ГАМЦ, ЦАО, ГХИ, НПО «Тайфун» и Краснодарская ВС.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            Выполнение УГМС уточненного Плана по передаче объектов ( в %) по состоянию на 01.03.2010г. составило: Забайкальское и Северное - 99, Якутское - 97,    Мурманское – 92, Колымское и Уральское – 89, Приморское - 87 , Сахалинское - 85, Камчатское – 82, Центрально-Черноземное - 75, Чукотское – 73, Северо-Кавказское – 59, Среднесибирское - 58, Центральное - 55, Иркутское и Обь-Иртышское - 51, Дальневосточное - 45 , Верхне-Волжское – 42, Северо-Западное - 40,   Западно-Сибирское -36.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            ГГИ выполнило план на 82%,   Алексинский ГМТ на 24 %.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            По причине ветхости и высокого износа жилья жильцы отказываются приватизировать 2 объекта Камчатского УГМС. 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По 1 объекту Камчатского УГМС отказано в переводе в производственное в связи с наличием регистрации жильцов.</w:t>
      </w:r>
    </w:p>
    <w:p w:rsidR="00BD0B80" w:rsidRPr="00BD0B80" w:rsidRDefault="00BD0B80" w:rsidP="00BD0B80">
      <w:pPr>
        <w:spacing w:after="0" w:line="240" w:lineRule="auto"/>
        <w:ind w:firstLine="36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1 квартале 2010 года завершили  работу по одному или нескольким объектам Верхне-Волжское, Дальневосточное, Западно-Сибирское, Камчатское, Центральное   УГМС и Алексинский ГМТ - всего по    21 объекту, в том числе:</w:t>
      </w:r>
    </w:p>
    <w:p w:rsidR="00BD0B80" w:rsidRPr="00BD0B80" w:rsidRDefault="00BD0B80" w:rsidP="00BD0B80">
      <w:pPr>
        <w:spacing w:after="0" w:line="240" w:lineRule="auto"/>
        <w:ind w:hanging="360"/>
        <w:jc w:val="both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Pr="00BD0B80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</w:t>
      </w:r>
      <w:r w:rsidRPr="00BD0B80">
        <w:rPr>
          <w:rFonts w:ascii="Arial" w:eastAsia="Times New Roman" w:hAnsi="Arial" w:cs="Arial"/>
          <w:sz w:val="24"/>
          <w:szCs w:val="24"/>
          <w:lang w:eastAsia="ru-RU"/>
        </w:rPr>
        <w:t>5 объектов общей площадью 300 кв.м. переданы в муниципальную собственность;</w:t>
      </w:r>
    </w:p>
    <w:p w:rsidR="00BD0B80" w:rsidRPr="00BD0B80" w:rsidRDefault="00BD0B80" w:rsidP="00BD0B80">
      <w:pPr>
        <w:spacing w:after="0" w:line="240" w:lineRule="auto"/>
        <w:ind w:hanging="360"/>
        <w:jc w:val="both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Pr="00BD0B80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</w:t>
      </w:r>
      <w:r w:rsidRPr="00BD0B80">
        <w:rPr>
          <w:rFonts w:ascii="Arial" w:eastAsia="Times New Roman" w:hAnsi="Arial" w:cs="Arial"/>
          <w:sz w:val="24"/>
          <w:szCs w:val="24"/>
          <w:lang w:eastAsia="ru-RU"/>
        </w:rPr>
        <w:t>1 объект переведен в производственный;</w:t>
      </w:r>
    </w:p>
    <w:p w:rsidR="00BD0B80" w:rsidRPr="00BD0B80" w:rsidRDefault="00BD0B80" w:rsidP="00BD0B80">
      <w:pPr>
        <w:spacing w:after="0" w:line="240" w:lineRule="auto"/>
        <w:ind w:hanging="36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17"/>
          <w:szCs w:val="17"/>
          <w:lang w:eastAsia="ru-RU"/>
        </w:rPr>
        <w:t>-</w:t>
      </w:r>
      <w:r w:rsidRPr="00BD0B80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</w:t>
      </w:r>
      <w:r w:rsidRPr="00BD0B80">
        <w:rPr>
          <w:rFonts w:ascii="Arial" w:eastAsia="Times New Roman" w:hAnsi="Arial" w:cs="Arial"/>
          <w:sz w:val="17"/>
          <w:szCs w:val="17"/>
          <w:lang w:eastAsia="ru-RU"/>
        </w:rPr>
        <w:t>15 объектов приватизированы.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В настоящее время проводится работа по 381 объекту жилищно-коммунального хозяйства и социально-культурной сферы. По 94 объектам проводится передача в муниципальную собственность, по 85 объектам – списание, по 13 объектам – перевод в производственные, по 26 объектам – перевод в специализированный жилищный фонд, по 163 объектам – приватизация.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По 28 объектам решаются вопросы их исключения из реестра федерального имущества, по 1 объекту – об изменении статуса.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По итогам за 1 квартал 2010 года необходимо отметить положительный результат в работе по передаче объектов ЖКХ Верхне-Волжского УГМС и ГОУ СПО «Алексинский ГМТ».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Экономический эффект от проведения работ по передаче объектов в муниципальную собственность, приватизации за 2009 год, составил 2036,49 тыс. рублей.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По итогам за 1 квартал 2010 года отсутствует положительная динамика в работе по передаче объектов ЖКХ в Иркутском, Северо-Западном, Центрально-Черноземном УГМС и ГГО.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В 1 квартале 2010 года объекты из муниципальной собственности, государственной собственности субъектов Российской Федерации, частной собственности не передавались в федеральную собственность.   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Одновременно Росгидромет рекомендует при приватизации жилых помещений в служебно-жилых зданиях руководствоваться Федеральным законом от 19.07.98 № 113-ФЗ «О гидрометеорологической службе» и согласовывать с Росгидрометом.</w:t>
      </w:r>
    </w:p>
    <w:p w:rsidR="00BD0B80" w:rsidRPr="00BD0B80" w:rsidRDefault="00BD0B80" w:rsidP="00BD0B80">
      <w:pPr>
        <w:spacing w:after="0" w:line="240" w:lineRule="auto"/>
        <w:ind w:firstLine="720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4"/>
          <w:szCs w:val="24"/>
          <w:lang w:eastAsia="ru-RU"/>
        </w:rPr>
        <w:t>На основании изложенного Росгидромет рекомендует данной работе придать особое значение и исполнение взять под личный контроль.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 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17"/>
          <w:szCs w:val="17"/>
          <w:lang w:eastAsia="ru-RU"/>
        </w:rPr>
        <w:t>             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4"/>
          <w:szCs w:val="24"/>
          <w:lang w:eastAsia="ru-RU"/>
        </w:rPr>
        <w:t>            Приложение: на 3 л.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17"/>
          <w:szCs w:val="17"/>
          <w:lang w:eastAsia="ru-RU"/>
        </w:rPr>
        <w:t> </w:t>
      </w:r>
    </w:p>
    <w:p w:rsidR="00BD0B80" w:rsidRPr="00BD0B80" w:rsidRDefault="00BD0B80" w:rsidP="00BD0B80">
      <w:pPr>
        <w:spacing w:after="0" w:line="240" w:lineRule="auto"/>
        <w:ind w:firstLine="708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17"/>
          <w:szCs w:val="17"/>
          <w:lang w:eastAsia="ru-RU"/>
        </w:rPr>
        <w:t> </w:t>
      </w:r>
    </w:p>
    <w:tbl>
      <w:tblPr>
        <w:tblW w:w="12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8"/>
        <w:gridCol w:w="2394"/>
        <w:gridCol w:w="7768"/>
      </w:tblGrid>
      <w:tr w:rsidR="00BD0B80" w:rsidRPr="00BD0B80" w:rsidTr="00BD0B80">
        <w:trPr>
          <w:trHeight w:val="1741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Руководителя</w:t>
            </w:r>
          </w:p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Росгидромета – начальник УПФ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                 </w:t>
            </w:r>
          </w:p>
        </w:tc>
        <w:tc>
          <w:tcPr>
            <w:tcW w:w="1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  <w:p w:rsidR="00BD0B80" w:rsidRPr="00BD0B80" w:rsidRDefault="00BD0B80" w:rsidP="00BD0B80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D0B8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  И.А.Якубов</w:t>
            </w:r>
          </w:p>
        </w:tc>
      </w:tr>
    </w:tbl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17"/>
          <w:szCs w:val="17"/>
          <w:lang w:eastAsia="ru-RU"/>
        </w:rPr>
        <w:t> 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Tahoma" w:eastAsia="Times New Roman" w:hAnsi="Tahoma" w:cs="Tahoma"/>
          <w:sz w:val="17"/>
          <w:szCs w:val="17"/>
          <w:lang w:eastAsia="ru-RU"/>
        </w:rPr>
        <w:t> </w:t>
      </w:r>
    </w:p>
    <w:p w:rsidR="00BD0B80" w:rsidRPr="00BD0B80" w:rsidRDefault="00BD0B80" w:rsidP="00BD0B80">
      <w:pPr>
        <w:spacing w:after="0" w:line="240" w:lineRule="auto"/>
        <w:rPr>
          <w:rFonts w:ascii="Tahoma" w:eastAsia="Times New Roman" w:hAnsi="Tahoma" w:cs="Tahoma"/>
          <w:sz w:val="17"/>
          <w:szCs w:val="17"/>
          <w:lang w:eastAsia="ru-RU"/>
        </w:rPr>
      </w:pPr>
      <w:r w:rsidRPr="00BD0B80">
        <w:rPr>
          <w:rFonts w:ascii="Arial" w:eastAsia="Times New Roman" w:hAnsi="Arial" w:cs="Arial"/>
          <w:sz w:val="20"/>
          <w:szCs w:val="20"/>
          <w:lang w:eastAsia="ru-RU"/>
        </w:rPr>
        <w:t>Зотова Е.В. 8-499-795-20-31</w:t>
      </w:r>
    </w:p>
    <w:p w:rsidR="0032091A" w:rsidRPr="00BD0B80" w:rsidRDefault="00BD0B80"/>
    <w:sectPr w:rsidR="0032091A" w:rsidRPr="00BD0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4E3"/>
    <w:rsid w:val="00B1256D"/>
    <w:rsid w:val="00BC2AA3"/>
    <w:rsid w:val="00BD0B80"/>
    <w:rsid w:val="00F5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D0B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D0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33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89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46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78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42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6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52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5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061">
          <w:marLeft w:val="0"/>
          <w:marRight w:val="-2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167">
          <w:marLeft w:val="0"/>
          <w:marRight w:val="-2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2068">
          <w:marLeft w:val="0"/>
          <w:marRight w:val="-2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Smelova</dc:creator>
  <cp:keywords/>
  <dc:description/>
  <cp:lastModifiedBy>Anna Smelova</cp:lastModifiedBy>
  <cp:revision>2</cp:revision>
  <dcterms:created xsi:type="dcterms:W3CDTF">2013-04-23T11:23:00Z</dcterms:created>
  <dcterms:modified xsi:type="dcterms:W3CDTF">2013-04-23T11:23:00Z</dcterms:modified>
</cp:coreProperties>
</file>